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2E5" w:rsidRPr="005A4C2B" w:rsidRDefault="005B62E5" w:rsidP="005B62E5">
      <w:pPr>
        <w:spacing w:after="0" w:line="240" w:lineRule="auto"/>
        <w:jc w:val="center"/>
        <w:rPr>
          <w:rFonts w:ascii="Corbel" w:hAnsi="Corbel"/>
          <w:bCs/>
          <w:i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5B62E5" w:rsidRPr="005A4C2B" w:rsidRDefault="005B62E5" w:rsidP="005B62E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5B62E5" w:rsidRPr="005A4C2B" w:rsidRDefault="005B62E5" w:rsidP="005B62E5">
      <w:pPr>
        <w:spacing w:after="0" w:line="240" w:lineRule="auto"/>
        <w:rPr>
          <w:rFonts w:ascii="Corbel" w:hAnsi="Corbel"/>
          <w:sz w:val="21"/>
          <w:szCs w:val="21"/>
        </w:rPr>
      </w:pPr>
    </w:p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5B62E5" w:rsidRPr="005A4C2B" w:rsidTr="008121B6">
        <w:tc>
          <w:tcPr>
            <w:tcW w:w="2694" w:type="dxa"/>
            <w:vAlign w:val="center"/>
          </w:tcPr>
          <w:p w:rsidR="005B62E5" w:rsidRPr="005A4C2B" w:rsidRDefault="005B62E5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5B62E5" w:rsidRPr="005A4C2B" w:rsidRDefault="005B62E5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Międzynarodowy system walutowy</w:t>
            </w:r>
          </w:p>
        </w:tc>
      </w:tr>
      <w:tr w:rsidR="005B62E5" w:rsidRPr="00B56A7F" w:rsidTr="008121B6">
        <w:tc>
          <w:tcPr>
            <w:tcW w:w="2694" w:type="dxa"/>
            <w:vAlign w:val="center"/>
          </w:tcPr>
          <w:p w:rsidR="005B62E5" w:rsidRPr="005A4C2B" w:rsidRDefault="005B62E5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5B62E5" w:rsidRPr="005A4C2B" w:rsidRDefault="005B62E5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GB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GB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GB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GB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GB"/>
              </w:rPr>
              <w:t>/C-1.4b</w:t>
            </w:r>
          </w:p>
        </w:tc>
      </w:tr>
      <w:tr w:rsidR="005B62E5" w:rsidRPr="005A4C2B" w:rsidTr="008121B6">
        <w:tc>
          <w:tcPr>
            <w:tcW w:w="2694" w:type="dxa"/>
            <w:vAlign w:val="center"/>
          </w:tcPr>
          <w:p w:rsidR="005B62E5" w:rsidRPr="005A4C2B" w:rsidRDefault="005B62E5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5B62E5" w:rsidRPr="005A4C2B" w:rsidRDefault="005B62E5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B62E5" w:rsidRPr="005A4C2B" w:rsidTr="008121B6">
        <w:tc>
          <w:tcPr>
            <w:tcW w:w="2694" w:type="dxa"/>
            <w:vAlign w:val="center"/>
          </w:tcPr>
          <w:p w:rsidR="005B62E5" w:rsidRPr="005A4C2B" w:rsidRDefault="005B62E5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5B62E5" w:rsidRPr="005A4C2B" w:rsidRDefault="005B62E5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Katedra Makroekonomii i Stosunków Międzynarodowych </w:t>
            </w:r>
          </w:p>
        </w:tc>
      </w:tr>
      <w:tr w:rsidR="005B62E5" w:rsidRPr="005A4C2B" w:rsidTr="008121B6">
        <w:tc>
          <w:tcPr>
            <w:tcW w:w="2694" w:type="dxa"/>
            <w:vAlign w:val="center"/>
          </w:tcPr>
          <w:p w:rsidR="005B62E5" w:rsidRPr="005A4C2B" w:rsidRDefault="005B62E5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5B62E5" w:rsidRPr="005A4C2B" w:rsidRDefault="005B62E5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5B62E5" w:rsidRPr="005A4C2B" w:rsidTr="008121B6">
        <w:tc>
          <w:tcPr>
            <w:tcW w:w="2694" w:type="dxa"/>
            <w:vAlign w:val="center"/>
          </w:tcPr>
          <w:p w:rsidR="005B62E5" w:rsidRPr="005A4C2B" w:rsidRDefault="005B62E5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5B62E5" w:rsidRPr="005A4C2B" w:rsidRDefault="005B62E5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5B62E5" w:rsidRPr="005A4C2B" w:rsidTr="008121B6">
        <w:tc>
          <w:tcPr>
            <w:tcW w:w="2694" w:type="dxa"/>
            <w:vAlign w:val="center"/>
          </w:tcPr>
          <w:p w:rsidR="005B62E5" w:rsidRPr="005A4C2B" w:rsidRDefault="005B62E5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5B62E5" w:rsidRPr="005A4C2B" w:rsidRDefault="005B62E5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B62E5" w:rsidRPr="005A4C2B" w:rsidTr="008121B6">
        <w:tc>
          <w:tcPr>
            <w:tcW w:w="2694" w:type="dxa"/>
            <w:vAlign w:val="center"/>
          </w:tcPr>
          <w:p w:rsidR="005B62E5" w:rsidRPr="005A4C2B" w:rsidRDefault="005B62E5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5B62E5" w:rsidRPr="005A4C2B" w:rsidRDefault="005B62E5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B62E5" w:rsidRPr="005A4C2B" w:rsidTr="008121B6">
        <w:tc>
          <w:tcPr>
            <w:tcW w:w="2694" w:type="dxa"/>
            <w:vAlign w:val="center"/>
          </w:tcPr>
          <w:p w:rsidR="005B62E5" w:rsidRPr="005A4C2B" w:rsidRDefault="005B62E5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5B62E5" w:rsidRPr="005A4C2B" w:rsidRDefault="005B62E5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5B62E5" w:rsidRPr="005A4C2B" w:rsidTr="008121B6">
        <w:tc>
          <w:tcPr>
            <w:tcW w:w="2694" w:type="dxa"/>
            <w:vAlign w:val="center"/>
          </w:tcPr>
          <w:p w:rsidR="005B62E5" w:rsidRPr="005A4C2B" w:rsidRDefault="005B62E5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5B62E5" w:rsidRPr="005A4C2B" w:rsidRDefault="005B62E5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 do wyboru</w:t>
            </w:r>
          </w:p>
        </w:tc>
      </w:tr>
      <w:tr w:rsidR="005B62E5" w:rsidRPr="005A4C2B" w:rsidTr="008121B6">
        <w:tc>
          <w:tcPr>
            <w:tcW w:w="2694" w:type="dxa"/>
            <w:vAlign w:val="center"/>
          </w:tcPr>
          <w:p w:rsidR="005B62E5" w:rsidRPr="005A4C2B" w:rsidRDefault="005B62E5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5B62E5" w:rsidRPr="005A4C2B" w:rsidRDefault="005B62E5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B62E5" w:rsidRPr="005A4C2B" w:rsidTr="008121B6">
        <w:tc>
          <w:tcPr>
            <w:tcW w:w="2694" w:type="dxa"/>
            <w:vAlign w:val="center"/>
          </w:tcPr>
          <w:p w:rsidR="005B62E5" w:rsidRPr="005A4C2B" w:rsidRDefault="005B62E5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5B62E5" w:rsidRPr="005A4C2B" w:rsidRDefault="005B62E5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hab. Anna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Barwińska-Małajowicz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5B62E5" w:rsidRPr="005A4C2B" w:rsidTr="008121B6">
        <w:tc>
          <w:tcPr>
            <w:tcW w:w="2694" w:type="dxa"/>
            <w:vAlign w:val="center"/>
          </w:tcPr>
          <w:p w:rsidR="005B62E5" w:rsidRPr="005A4C2B" w:rsidRDefault="005B62E5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5B62E5" w:rsidRPr="005A4C2B" w:rsidRDefault="005B62E5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hab. Anna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Barwińska-Małajowicz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5B62E5" w:rsidRPr="005A4C2B" w:rsidRDefault="005B62E5" w:rsidP="005B62E5">
      <w:pPr>
        <w:pStyle w:val="Podpunkty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5B62E5" w:rsidRPr="005A4C2B" w:rsidRDefault="005B62E5" w:rsidP="005B62E5">
      <w:pPr>
        <w:pStyle w:val="Podpunkty"/>
        <w:ind w:left="284"/>
        <w:rPr>
          <w:rFonts w:ascii="Corbel" w:hAnsi="Corbel"/>
          <w:sz w:val="21"/>
          <w:szCs w:val="21"/>
        </w:rPr>
      </w:pPr>
    </w:p>
    <w:p w:rsidR="005B62E5" w:rsidRPr="005A4C2B" w:rsidRDefault="005B62E5" w:rsidP="005B62E5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B62E5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5" w:rsidRPr="005A4C2B" w:rsidRDefault="005B62E5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5B62E5" w:rsidRPr="005A4C2B" w:rsidRDefault="005B62E5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E5" w:rsidRPr="005A4C2B" w:rsidRDefault="005B62E5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E5" w:rsidRPr="005A4C2B" w:rsidRDefault="005B62E5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E5" w:rsidRPr="005A4C2B" w:rsidRDefault="005B62E5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E5" w:rsidRPr="005A4C2B" w:rsidRDefault="005B62E5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E5" w:rsidRPr="005A4C2B" w:rsidRDefault="005B62E5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E5" w:rsidRPr="005A4C2B" w:rsidRDefault="005B62E5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E5" w:rsidRPr="005A4C2B" w:rsidRDefault="005B62E5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E5" w:rsidRPr="005A4C2B" w:rsidRDefault="005B62E5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2E5" w:rsidRPr="005A4C2B" w:rsidRDefault="005B62E5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5B62E5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E5" w:rsidRPr="005A4C2B" w:rsidRDefault="005B62E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E5" w:rsidRPr="005A4C2B" w:rsidRDefault="005B62E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E5" w:rsidRPr="005A4C2B" w:rsidRDefault="005B62E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E5" w:rsidRPr="005A4C2B" w:rsidRDefault="005B62E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E5" w:rsidRPr="005A4C2B" w:rsidRDefault="005B62E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E5" w:rsidRPr="005A4C2B" w:rsidRDefault="005B62E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E5" w:rsidRPr="005A4C2B" w:rsidRDefault="005B62E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E5" w:rsidRPr="005A4C2B" w:rsidRDefault="005B62E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E5" w:rsidRPr="005A4C2B" w:rsidRDefault="005B62E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E5" w:rsidRPr="005A4C2B" w:rsidRDefault="005B62E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5B62E5" w:rsidRPr="005A4C2B" w:rsidRDefault="005B62E5" w:rsidP="005B62E5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5B62E5" w:rsidRPr="005A4C2B" w:rsidRDefault="005B62E5" w:rsidP="005B62E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B62E5" w:rsidRPr="005A4C2B" w:rsidRDefault="005B62E5" w:rsidP="005B62E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B62E5" w:rsidRPr="005A4C2B" w:rsidTr="008121B6">
        <w:tc>
          <w:tcPr>
            <w:tcW w:w="9670" w:type="dxa"/>
          </w:tcPr>
          <w:p w:rsidR="005B62E5" w:rsidRPr="005A4C2B" w:rsidRDefault="005B62E5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zarówno z zakresu makro- i mikroekonomii, jak również z obszaru międzynarodowych stosunków gospodarczych. Ponadto wymagana jest znajomość aktualnych wydarzeń z zakresu międzynarodowych relacji gospodarczych oraz umiejętność analizy podstawowych kategorii i mechanizmów ekonomicznych z punktu widzenia działalności podmiotów gospodarki światowej. </w:t>
            </w:r>
          </w:p>
        </w:tc>
      </w:tr>
    </w:tbl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5B62E5" w:rsidRPr="005A4C2B" w:rsidRDefault="005B62E5" w:rsidP="005B62E5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5B62E5" w:rsidRPr="005A4C2B" w:rsidTr="008121B6">
        <w:tc>
          <w:tcPr>
            <w:tcW w:w="851" w:type="dxa"/>
            <w:vAlign w:val="center"/>
          </w:tcPr>
          <w:p w:rsidR="005B62E5" w:rsidRPr="005A4C2B" w:rsidRDefault="005B62E5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B62E5" w:rsidRPr="005A4C2B" w:rsidRDefault="005B62E5" w:rsidP="008121B6">
            <w:pPr>
              <w:pStyle w:val="Podpunkty"/>
              <w:ind w:left="34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podstawowymi rozwiązaniami dotyczącymi systemów walutowych - w oparciu o klasyfikację przyjętą przez MFW (w ujęciu historycznym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br/>
              <w:t>i współczesnym).</w:t>
            </w:r>
          </w:p>
        </w:tc>
      </w:tr>
      <w:tr w:rsidR="005B62E5" w:rsidRPr="005A4C2B" w:rsidTr="008121B6">
        <w:tc>
          <w:tcPr>
            <w:tcW w:w="851" w:type="dxa"/>
            <w:vAlign w:val="center"/>
          </w:tcPr>
          <w:p w:rsidR="005B62E5" w:rsidRPr="005A4C2B" w:rsidRDefault="005B62E5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5B62E5" w:rsidRPr="005A4C2B" w:rsidRDefault="005B62E5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rozumienia, analizowania i interpretowania czynników wpływających na kształtowanie się systemów walutowych na świecie oraz  mechanizmów ekonomicznych działających w poszczególnych systemach walutowych.</w:t>
            </w:r>
          </w:p>
        </w:tc>
      </w:tr>
      <w:tr w:rsidR="005B62E5" w:rsidRPr="005A4C2B" w:rsidTr="008121B6">
        <w:tc>
          <w:tcPr>
            <w:tcW w:w="851" w:type="dxa"/>
            <w:vAlign w:val="center"/>
          </w:tcPr>
          <w:p w:rsidR="005B62E5" w:rsidRPr="005A4C2B" w:rsidRDefault="005B62E5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5B62E5" w:rsidRPr="005A4C2B" w:rsidRDefault="005B62E5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oceny danych odnoszących się do podmiotów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międzynarodowego rynku walutowego (w różnych jej aspektach).</w:t>
            </w:r>
          </w:p>
        </w:tc>
      </w:tr>
      <w:tr w:rsidR="005B62E5" w:rsidRPr="005A4C2B" w:rsidTr="008121B6">
        <w:tc>
          <w:tcPr>
            <w:tcW w:w="851" w:type="dxa"/>
            <w:vAlign w:val="center"/>
          </w:tcPr>
          <w:p w:rsidR="005B62E5" w:rsidRPr="005A4C2B" w:rsidRDefault="005B62E5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5B62E5" w:rsidRPr="005A4C2B" w:rsidRDefault="005B62E5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B62E5" w:rsidRPr="005A4C2B" w:rsidRDefault="005B62E5" w:rsidP="005B62E5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5B62E5" w:rsidRPr="005A4C2B" w:rsidTr="008121B6">
        <w:tc>
          <w:tcPr>
            <w:tcW w:w="1701" w:type="dxa"/>
            <w:vAlign w:val="center"/>
          </w:tcPr>
          <w:p w:rsidR="005B62E5" w:rsidRPr="005A4C2B" w:rsidRDefault="005B62E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5B62E5" w:rsidRPr="005A4C2B" w:rsidRDefault="005B62E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B62E5" w:rsidRPr="005A4C2B" w:rsidRDefault="005B62E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B62E5" w:rsidRPr="005A4C2B" w:rsidTr="008121B6">
        <w:tc>
          <w:tcPr>
            <w:tcW w:w="1701" w:type="dxa"/>
          </w:tcPr>
          <w:p w:rsidR="005B62E5" w:rsidRPr="005A4C2B" w:rsidRDefault="005B62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5B62E5" w:rsidRPr="005A4C2B" w:rsidRDefault="005B62E5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cechy charakterystyczne, strukturę i funkcje międzynarodowego systemu walutowego oraz znaczenie międzynarodowych instytucji finansowych dla gospodarki. Charakteryzuje współzależności pomiędzy systemami walutowymi i międzynarodowymi instytucjami finansowymi oraz pomiędzy zjawiskami makro-ekonomicznymi i finansowymi zachodzącymi we współczesnej gospodarce światowej.</w:t>
            </w:r>
          </w:p>
        </w:tc>
        <w:tc>
          <w:tcPr>
            <w:tcW w:w="1873" w:type="dxa"/>
          </w:tcPr>
          <w:p w:rsidR="005B62E5" w:rsidRPr="005A4C2B" w:rsidRDefault="005B62E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5B62E5" w:rsidRPr="005A4C2B" w:rsidRDefault="005B62E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5B62E5" w:rsidRPr="005A4C2B" w:rsidRDefault="005B62E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5B62E5" w:rsidRPr="005A4C2B" w:rsidRDefault="005B62E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5B62E5" w:rsidRPr="005A4C2B" w:rsidTr="008121B6">
        <w:tc>
          <w:tcPr>
            <w:tcW w:w="1701" w:type="dxa"/>
          </w:tcPr>
          <w:p w:rsidR="005B62E5" w:rsidRPr="005A4C2B" w:rsidRDefault="005B62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5B62E5" w:rsidRPr="005A4C2B" w:rsidRDefault="005B62E5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Interpretuje i wyjaśnia procesy i zjawiska ekonomiczne zachodzące we współczesnych między-narodowych systemach walutowych oraz dokonuje krytycznej analizy tych procesów i zjawisk. </w:t>
            </w:r>
          </w:p>
        </w:tc>
        <w:tc>
          <w:tcPr>
            <w:tcW w:w="1873" w:type="dxa"/>
          </w:tcPr>
          <w:p w:rsidR="005B62E5" w:rsidRPr="005A4C2B" w:rsidRDefault="005B62E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5B62E5" w:rsidRPr="005A4C2B" w:rsidRDefault="005B62E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5B62E5" w:rsidRPr="005A4C2B" w:rsidRDefault="005B62E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5B62E5" w:rsidRPr="005A4C2B" w:rsidTr="008121B6">
        <w:trPr>
          <w:trHeight w:val="174"/>
        </w:trPr>
        <w:tc>
          <w:tcPr>
            <w:tcW w:w="1701" w:type="dxa"/>
          </w:tcPr>
          <w:p w:rsidR="005B62E5" w:rsidRPr="005A4C2B" w:rsidRDefault="005B62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5B62E5" w:rsidRPr="005A4C2B" w:rsidRDefault="005B62E5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gotów do samodzielnego poszerzania wiedzy nt. gospodarki światowej w celu krytycznej analizy zjawisk zachodzących w obszarze międzynarodowych stosunków walutowych. </w:t>
            </w:r>
          </w:p>
        </w:tc>
        <w:tc>
          <w:tcPr>
            <w:tcW w:w="1873" w:type="dxa"/>
          </w:tcPr>
          <w:p w:rsidR="005B62E5" w:rsidRPr="005A4C2B" w:rsidRDefault="005B62E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5B62E5" w:rsidRPr="005A4C2B" w:rsidRDefault="005B62E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B62E5" w:rsidRPr="005A4C2B" w:rsidRDefault="005B62E5" w:rsidP="005B62E5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5B62E5" w:rsidRPr="005A4C2B" w:rsidRDefault="005B62E5" w:rsidP="005B62E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B62E5" w:rsidRPr="005A4C2B" w:rsidTr="008121B6">
        <w:tc>
          <w:tcPr>
            <w:tcW w:w="9639" w:type="dxa"/>
          </w:tcPr>
          <w:p w:rsidR="005B62E5" w:rsidRPr="005A4C2B" w:rsidRDefault="005B62E5" w:rsidP="008121B6">
            <w:pPr>
              <w:pStyle w:val="Akapitzlist"/>
              <w:spacing w:after="0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B62E5" w:rsidRPr="005A4C2B" w:rsidTr="008121B6">
        <w:tc>
          <w:tcPr>
            <w:tcW w:w="9639" w:type="dxa"/>
          </w:tcPr>
          <w:p w:rsidR="005B62E5" w:rsidRPr="005A4C2B" w:rsidRDefault="005B62E5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Międzynarodowy system walutowy – podstawowe kategorie pojęciowe.</w:t>
            </w:r>
          </w:p>
        </w:tc>
      </w:tr>
      <w:tr w:rsidR="005B62E5" w:rsidRPr="005A4C2B" w:rsidTr="008121B6">
        <w:tc>
          <w:tcPr>
            <w:tcW w:w="9639" w:type="dxa"/>
          </w:tcPr>
          <w:p w:rsidR="005B62E5" w:rsidRPr="005A4C2B" w:rsidRDefault="005B62E5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Geneza międzynarodowego systemu walutowego – pierwszy międzynarodowy system walutowy: system waluty złotej oraz jego modyfikacje: system sztabowo-złoty i dewizowo-złoty.</w:t>
            </w:r>
          </w:p>
        </w:tc>
      </w:tr>
      <w:tr w:rsidR="005B62E5" w:rsidRPr="005A4C2B" w:rsidTr="008121B6">
        <w:tc>
          <w:tcPr>
            <w:tcW w:w="9639" w:type="dxa"/>
          </w:tcPr>
          <w:p w:rsidR="005B62E5" w:rsidRPr="005A4C2B" w:rsidRDefault="005B62E5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Dewizowo-złoty system walutowy po II wojnie światowej – system z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Bretton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Woods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(przyczyny powstania systemu, zasady funkcjonowania, upadek systemu i jego konsekwencje), międzynarodowe instytucje finansowe po układach z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Bretton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Woods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: Międzynarodowy Fundusz Walutowy, Bank Światowy.</w:t>
            </w:r>
          </w:p>
        </w:tc>
      </w:tr>
      <w:tr w:rsidR="005B62E5" w:rsidRPr="005A4C2B" w:rsidTr="008121B6">
        <w:tc>
          <w:tcPr>
            <w:tcW w:w="9639" w:type="dxa"/>
          </w:tcPr>
          <w:p w:rsidR="005B62E5" w:rsidRPr="005A4C2B" w:rsidRDefault="005B62E5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Współczesny międzynarodowy system walutowy – mechanizm funkcjonowania, specjalne prawa ciągnienia, wady i zalety systemu.</w:t>
            </w:r>
          </w:p>
        </w:tc>
      </w:tr>
      <w:tr w:rsidR="005B62E5" w:rsidRPr="005A4C2B" w:rsidTr="008121B6">
        <w:tc>
          <w:tcPr>
            <w:tcW w:w="9639" w:type="dxa"/>
          </w:tcPr>
          <w:p w:rsidR="005B62E5" w:rsidRPr="005A4C2B" w:rsidRDefault="005B62E5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Regionalny międzynarodowy system walutowy – Europejski System Walutowy, unia gospodarcza i walutowa w Europie (etapy tworzenia unii, kryteria konwergencji z Maastricht), euro jako waluta międzynarodowa (wady i zalety wspólnej waluty). </w:t>
            </w:r>
          </w:p>
        </w:tc>
      </w:tr>
      <w:tr w:rsidR="005B62E5" w:rsidRPr="005A4C2B" w:rsidTr="008121B6">
        <w:tc>
          <w:tcPr>
            <w:tcW w:w="9639" w:type="dxa"/>
          </w:tcPr>
          <w:p w:rsidR="005B62E5" w:rsidRPr="005A4C2B" w:rsidRDefault="005B62E5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Główne strefy walutowe oraz główne centra finansowe świata – przykłady głównych stref walutowych i zasady ich funkcjonowania, opis najważniejszych centrów finansowych świata.</w:t>
            </w:r>
          </w:p>
        </w:tc>
      </w:tr>
      <w:tr w:rsidR="005B62E5" w:rsidRPr="005A4C2B" w:rsidTr="008121B6">
        <w:tc>
          <w:tcPr>
            <w:tcW w:w="9639" w:type="dxa"/>
          </w:tcPr>
          <w:p w:rsidR="005B62E5" w:rsidRPr="005A4C2B" w:rsidRDefault="005B62E5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Międzynarodowy rynek walutowy – organizacja rynku i uczestnicy, transakcje realizowane na międzynarodowym rynku walutowym. </w:t>
            </w:r>
          </w:p>
        </w:tc>
      </w:tr>
      <w:tr w:rsidR="005B62E5" w:rsidRPr="005A4C2B" w:rsidTr="008121B6">
        <w:tc>
          <w:tcPr>
            <w:tcW w:w="9639" w:type="dxa"/>
          </w:tcPr>
          <w:p w:rsidR="005B62E5" w:rsidRPr="005A4C2B" w:rsidRDefault="005B62E5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Kursy walut i operacje kursowe – istota, charakter i funkcje kursu walutowego, czynniki determinujące poziom kursu walutowego, rodzaje kursów walut. Kształtowanie się kursu polskiego złotego.</w:t>
            </w:r>
          </w:p>
        </w:tc>
      </w:tr>
    </w:tbl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B62E5" w:rsidRPr="005A4C2B" w:rsidRDefault="005B62E5" w:rsidP="005B62E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5B62E5" w:rsidRPr="005A4C2B" w:rsidRDefault="005B62E5" w:rsidP="005B62E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multimedialną, dyskusja tematyczna, analiza i interpretacja danych statystycznych oraz tekstów źródłowych, prezentacja projektów zespołowych.</w:t>
      </w:r>
    </w:p>
    <w:p w:rsidR="005B62E5" w:rsidRDefault="005B62E5" w:rsidP="005B62E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5B62E5" w:rsidRPr="005A4C2B" w:rsidRDefault="005B62E5" w:rsidP="005B62E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5B62E5" w:rsidRPr="005A4C2B" w:rsidRDefault="005B62E5" w:rsidP="005B62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5B62E5" w:rsidRPr="005A4C2B" w:rsidRDefault="005B62E5" w:rsidP="005B62E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2"/>
        <w:gridCol w:w="2079"/>
      </w:tblGrid>
      <w:tr w:rsidR="005B62E5" w:rsidRPr="005A4C2B" w:rsidTr="008121B6">
        <w:tc>
          <w:tcPr>
            <w:tcW w:w="1843" w:type="dxa"/>
            <w:vAlign w:val="center"/>
          </w:tcPr>
          <w:p w:rsidR="005B62E5" w:rsidRPr="005A4C2B" w:rsidRDefault="005B62E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5B62E5" w:rsidRPr="005A4C2B" w:rsidRDefault="005B62E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5B62E5" w:rsidRPr="005A4C2B" w:rsidRDefault="005B62E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B62E5" w:rsidRPr="005A4C2B" w:rsidRDefault="005B62E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B62E5" w:rsidRPr="005A4C2B" w:rsidTr="008121B6">
        <w:tc>
          <w:tcPr>
            <w:tcW w:w="1843" w:type="dxa"/>
          </w:tcPr>
          <w:p w:rsidR="005B62E5" w:rsidRPr="005A4C2B" w:rsidRDefault="005B62E5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5B62E5" w:rsidRPr="005A4C2B" w:rsidRDefault="005B62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projekt zespołowy, dyskusja tematyczna,  obserwacja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  <w:vAlign w:val="center"/>
          </w:tcPr>
          <w:p w:rsidR="005B62E5" w:rsidRPr="005A4C2B" w:rsidRDefault="005B62E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5B62E5" w:rsidRPr="005A4C2B" w:rsidTr="008121B6">
        <w:tc>
          <w:tcPr>
            <w:tcW w:w="1843" w:type="dxa"/>
          </w:tcPr>
          <w:p w:rsidR="005B62E5" w:rsidRPr="005A4C2B" w:rsidRDefault="005B62E5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5B62E5" w:rsidRPr="005A4C2B" w:rsidRDefault="005B62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projekt zespołowy, dyskusja tematyczna,  obserwacja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  <w:vAlign w:val="center"/>
          </w:tcPr>
          <w:p w:rsidR="005B62E5" w:rsidRPr="005A4C2B" w:rsidRDefault="005B62E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5B62E5" w:rsidRPr="005A4C2B" w:rsidTr="008121B6">
        <w:tc>
          <w:tcPr>
            <w:tcW w:w="1843" w:type="dxa"/>
          </w:tcPr>
          <w:p w:rsidR="005B62E5" w:rsidRPr="005A4C2B" w:rsidRDefault="005B62E5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5B62E5" w:rsidRPr="005A4C2B" w:rsidRDefault="005B62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2126" w:type="dxa"/>
            <w:vAlign w:val="center"/>
          </w:tcPr>
          <w:p w:rsidR="005B62E5" w:rsidRPr="005A4C2B" w:rsidRDefault="005B62E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5B62E5" w:rsidRPr="005A4C2B" w:rsidRDefault="005B62E5" w:rsidP="005B62E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B62E5" w:rsidRPr="005A4C2B" w:rsidRDefault="005B62E5" w:rsidP="005B62E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B62E5" w:rsidRPr="005A4C2B" w:rsidTr="008121B6">
        <w:tc>
          <w:tcPr>
            <w:tcW w:w="9670" w:type="dxa"/>
          </w:tcPr>
          <w:p w:rsidR="005B62E5" w:rsidRPr="005A4C2B" w:rsidRDefault="005B62E5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jest regularne uczęszczanie na wykłady, aktywny udział  w dyskusjach tematycznych oraz w realizacji i przedstawieniu projektów zespołowych, ukierunkowanych na pogłębioną wiedzę w zakresie wybranej problematyki. Warunkiem zaliczenia przedmiotu, tj. uzyskania oceny 3,0, jest otrzymanie co najmniej 50% sumy punktów przypisanych do aktywności wskazanych dla przedmiotu.</w:t>
            </w:r>
          </w:p>
        </w:tc>
      </w:tr>
    </w:tbl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B62E5" w:rsidRPr="005A4C2B" w:rsidRDefault="005B62E5" w:rsidP="005B62E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5B62E5" w:rsidRPr="005A4C2B" w:rsidTr="008121B6">
        <w:tc>
          <w:tcPr>
            <w:tcW w:w="4962" w:type="dxa"/>
            <w:vAlign w:val="center"/>
          </w:tcPr>
          <w:p w:rsidR="005B62E5" w:rsidRPr="005A4C2B" w:rsidRDefault="005B62E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B62E5" w:rsidRPr="005A4C2B" w:rsidRDefault="005B62E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B62E5" w:rsidRPr="005A4C2B" w:rsidTr="008121B6">
        <w:tc>
          <w:tcPr>
            <w:tcW w:w="4962" w:type="dxa"/>
          </w:tcPr>
          <w:p w:rsidR="005B62E5" w:rsidRPr="005A4C2B" w:rsidRDefault="005B62E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5B62E5" w:rsidRPr="005A4C2B" w:rsidRDefault="005B62E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5B62E5" w:rsidRPr="005A4C2B" w:rsidTr="008121B6">
        <w:tc>
          <w:tcPr>
            <w:tcW w:w="4962" w:type="dxa"/>
          </w:tcPr>
          <w:p w:rsidR="005B62E5" w:rsidRPr="005A4C2B" w:rsidRDefault="005B62E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5B62E5" w:rsidRPr="005A4C2B" w:rsidRDefault="005B62E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5B62E5" w:rsidRPr="005A4C2B" w:rsidRDefault="005B62E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  <w:tr w:rsidR="005B62E5" w:rsidRPr="005A4C2B" w:rsidTr="008121B6">
        <w:tc>
          <w:tcPr>
            <w:tcW w:w="4962" w:type="dxa"/>
          </w:tcPr>
          <w:p w:rsidR="005B62E5" w:rsidRPr="005A4C2B" w:rsidRDefault="005B62E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dyskusji, projektu zespołowego )</w:t>
            </w:r>
          </w:p>
        </w:tc>
        <w:tc>
          <w:tcPr>
            <w:tcW w:w="4677" w:type="dxa"/>
            <w:vAlign w:val="center"/>
          </w:tcPr>
          <w:p w:rsidR="005B62E5" w:rsidRPr="005A4C2B" w:rsidRDefault="005B62E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5B62E5" w:rsidRPr="005A4C2B" w:rsidTr="008121B6">
        <w:tc>
          <w:tcPr>
            <w:tcW w:w="4962" w:type="dxa"/>
          </w:tcPr>
          <w:p w:rsidR="005B62E5" w:rsidRPr="005A4C2B" w:rsidRDefault="005B62E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B62E5" w:rsidRPr="005A4C2B" w:rsidRDefault="005B62E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5B62E5" w:rsidRPr="005A4C2B" w:rsidTr="008121B6">
        <w:tc>
          <w:tcPr>
            <w:tcW w:w="4962" w:type="dxa"/>
          </w:tcPr>
          <w:p w:rsidR="005B62E5" w:rsidRPr="005A4C2B" w:rsidRDefault="005B62E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B62E5" w:rsidRPr="005A4C2B" w:rsidRDefault="005B62E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5B62E5" w:rsidRPr="005A4C2B" w:rsidRDefault="005B62E5" w:rsidP="005B62E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5B62E5" w:rsidRPr="005A4C2B" w:rsidRDefault="005B62E5" w:rsidP="005B62E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5B62E5" w:rsidRPr="005A4C2B" w:rsidTr="008121B6">
        <w:trPr>
          <w:trHeight w:val="397"/>
        </w:trPr>
        <w:tc>
          <w:tcPr>
            <w:tcW w:w="2359" w:type="pct"/>
          </w:tcPr>
          <w:p w:rsidR="005B62E5" w:rsidRPr="005A4C2B" w:rsidRDefault="005B62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5B62E5" w:rsidRPr="005A4C2B" w:rsidRDefault="005B62E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B62E5" w:rsidRPr="005A4C2B" w:rsidTr="008121B6">
        <w:trPr>
          <w:trHeight w:val="397"/>
        </w:trPr>
        <w:tc>
          <w:tcPr>
            <w:tcW w:w="2359" w:type="pct"/>
          </w:tcPr>
          <w:p w:rsidR="005B62E5" w:rsidRPr="005A4C2B" w:rsidRDefault="005B62E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5B62E5" w:rsidRPr="005A4C2B" w:rsidRDefault="005B62E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B62E5" w:rsidRPr="005A4C2B" w:rsidRDefault="005B62E5" w:rsidP="005B62E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B62E5" w:rsidRPr="005A4C2B" w:rsidTr="008121B6">
        <w:trPr>
          <w:trHeight w:val="397"/>
        </w:trPr>
        <w:tc>
          <w:tcPr>
            <w:tcW w:w="5000" w:type="pct"/>
          </w:tcPr>
          <w:p w:rsidR="005B62E5" w:rsidRPr="005A4C2B" w:rsidRDefault="005B62E5" w:rsidP="008121B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5B62E5" w:rsidRPr="005A4C2B" w:rsidRDefault="005B62E5" w:rsidP="005B62E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Bilski J., Międzynarodowy system walutowy, PWE, Warszawa 2006.</w:t>
            </w:r>
          </w:p>
          <w:p w:rsidR="005B62E5" w:rsidRPr="005A4C2B" w:rsidRDefault="005B62E5" w:rsidP="005B62E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Lutkowski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K., Finanse międzynarodowe. Zarys problematyki, PWN, Warszawa 2007.</w:t>
            </w:r>
          </w:p>
          <w:p w:rsidR="005B62E5" w:rsidRPr="005A4C2B" w:rsidRDefault="005B62E5" w:rsidP="005B62E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Pszczółka I., Współczesne waluty międzynarodowe,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2011.</w:t>
            </w:r>
          </w:p>
        </w:tc>
      </w:tr>
      <w:tr w:rsidR="005B62E5" w:rsidRPr="005A4C2B" w:rsidTr="008121B6">
        <w:trPr>
          <w:trHeight w:val="397"/>
        </w:trPr>
        <w:tc>
          <w:tcPr>
            <w:tcW w:w="5000" w:type="pct"/>
          </w:tcPr>
          <w:p w:rsidR="005B62E5" w:rsidRPr="005A4C2B" w:rsidRDefault="005B62E5" w:rsidP="008121B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5B62E5" w:rsidRPr="005A4C2B" w:rsidRDefault="005B62E5" w:rsidP="005B62E5">
            <w:pPr>
              <w:pStyle w:val="Punktygwne"/>
              <w:numPr>
                <w:ilvl w:val="0"/>
                <w:numId w:val="1"/>
              </w:numPr>
              <w:spacing w:before="0" w:after="0"/>
              <w:ind w:left="426" w:hanging="425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Budnikowski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Ekonomia międzynarodowa, PWE, Warszawa 2017.</w:t>
            </w:r>
          </w:p>
          <w:p w:rsidR="005B62E5" w:rsidRPr="005A4C2B" w:rsidRDefault="005B62E5" w:rsidP="005B62E5">
            <w:pPr>
              <w:pStyle w:val="Punktygwne"/>
              <w:numPr>
                <w:ilvl w:val="0"/>
                <w:numId w:val="1"/>
              </w:numPr>
              <w:spacing w:before="0" w:after="0"/>
              <w:ind w:left="426" w:hanging="425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Bożyk P., Międzynarodowe stosunki ekonomiczne, PWE, Warszawa 2015.</w:t>
            </w:r>
          </w:p>
          <w:p w:rsidR="005B62E5" w:rsidRPr="005A4C2B" w:rsidRDefault="005B62E5" w:rsidP="005B62E5">
            <w:pPr>
              <w:pStyle w:val="Punktygwne"/>
              <w:numPr>
                <w:ilvl w:val="0"/>
                <w:numId w:val="1"/>
              </w:numPr>
              <w:spacing w:before="0" w:after="0"/>
              <w:ind w:left="426" w:hanging="425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Poliński R., Problemy strefy euro, Wydawnictwo Naukowe FREL, Warszawa 2015.</w:t>
            </w:r>
          </w:p>
        </w:tc>
      </w:tr>
    </w:tbl>
    <w:p w:rsidR="005B62E5" w:rsidRPr="005A4C2B" w:rsidRDefault="005B62E5" w:rsidP="005B62E5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>
    <w:nsid w:val="180C38F1"/>
    <w:multiLevelType w:val="hybridMultilevel"/>
    <w:tmpl w:val="4DD6843A"/>
    <w:lvl w:ilvl="0" w:tplc="9D60173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941AB7"/>
    <w:multiLevelType w:val="hybridMultilevel"/>
    <w:tmpl w:val="4B381826"/>
    <w:lvl w:ilvl="0" w:tplc="5FA259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62E5"/>
    <w:rsid w:val="005B62E5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62E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2E5"/>
    <w:pPr>
      <w:ind w:left="720"/>
      <w:contextualSpacing/>
    </w:pPr>
  </w:style>
  <w:style w:type="paragraph" w:customStyle="1" w:styleId="Default">
    <w:name w:val="Default"/>
    <w:uiPriority w:val="99"/>
    <w:rsid w:val="005B62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B62E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B62E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B62E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B62E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B62E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B62E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B62E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B62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5B62E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62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62E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999</Words>
  <Characters>5999</Characters>
  <Application>Microsoft Office Word</Application>
  <DocSecurity>0</DocSecurity>
  <Lines>49</Lines>
  <Paragraphs>13</Paragraphs>
  <ScaleCrop>false</ScaleCrop>
  <Company/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2019-02-03T18:47:00Z</dcterms:created>
  <dcterms:modified xsi:type="dcterms:W3CDTF">2019-02-03T18:48:00Z</dcterms:modified>
</cp:coreProperties>
</file>